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NONINVASIVE ULTRASOUND EVALUATION OF SUBCLINICAL ATHEROSCLEROSIS: PROGRESS AND PITFALLS </w:t>
      </w:r>
    </w:p>
    <w:p w:rsidR="00B921ED" w:rsidRPr="003F1104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3F1104">
        <w:rPr>
          <w:b/>
          <w:bCs/>
          <w:u w:val="single"/>
        </w:rPr>
        <w:t>J</w:t>
      </w:r>
      <w:r w:rsidR="003F1104" w:rsidRPr="003F1104">
        <w:rPr>
          <w:b/>
          <w:bCs/>
          <w:u w:val="single"/>
        </w:rPr>
        <w:t>.</w:t>
      </w:r>
      <w:r w:rsidRPr="003F1104">
        <w:rPr>
          <w:b/>
          <w:bCs/>
          <w:u w:val="single"/>
        </w:rPr>
        <w:t>M</w:t>
      </w:r>
      <w:r w:rsidR="003F1104" w:rsidRPr="003F1104">
        <w:rPr>
          <w:b/>
          <w:bCs/>
          <w:u w:val="single"/>
        </w:rPr>
        <w:t>.</w:t>
      </w:r>
      <w:r w:rsidRPr="003F1104">
        <w:rPr>
          <w:b/>
          <w:bCs/>
          <w:u w:val="single"/>
        </w:rPr>
        <w:t xml:space="preserve"> Gardin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Hackensack University Medical Center, Hackensack, NJ,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F1104" w:rsidRDefault="00B921ED">
      <w:pPr>
        <w:widowControl w:val="0"/>
        <w:autoSpaceDE w:val="0"/>
        <w:autoSpaceDN w:val="0"/>
        <w:adjustRightInd w:val="0"/>
        <w:jc w:val="both"/>
      </w:pPr>
      <w:r>
        <w:t>Noninvasive imaging modalities, e.g., ultrasound, computed tomography, and magnetic resonance, can be used to evaluate subclinical atherosclerosis. Carotid artery ultrasound intima-medial thickness (IMT) measurements are reported to add predictive value to traditional risk factors for predicting myocardial infarction and stroke.</w:t>
      </w:r>
      <w:r w:rsidR="003F1104">
        <w:t xml:space="preserve"> </w:t>
      </w:r>
      <w:r>
        <w:t xml:space="preserve">We have found that addition of femoral artery to carotid artery ultrasound increased detection of plaques by 31% in men and 56% of women aged 50-64 years </w:t>
      </w:r>
      <w:r w:rsidRPr="00055C03">
        <w:t>(</w:t>
      </w:r>
      <w:proofErr w:type="spellStart"/>
      <w:proofErr w:type="gramStart"/>
      <w:r w:rsidR="001D0921" w:rsidRPr="00055C03">
        <w:t>Postley</w:t>
      </w:r>
      <w:proofErr w:type="spellEnd"/>
      <w:r w:rsidR="001D0921" w:rsidRPr="00055C03">
        <w:t>, ...</w:t>
      </w:r>
      <w:proofErr w:type="gramEnd"/>
      <w:r w:rsidRPr="00055C03">
        <w:t xml:space="preserve"> Gardin</w:t>
      </w:r>
      <w:r>
        <w:t xml:space="preserve">, et al. J Am </w:t>
      </w:r>
      <w:proofErr w:type="spellStart"/>
      <w:r>
        <w:t>Soc</w:t>
      </w:r>
      <w:proofErr w:type="spellEnd"/>
      <w:r>
        <w:t xml:space="preserve"> </w:t>
      </w:r>
      <w:proofErr w:type="spellStart"/>
      <w:r>
        <w:t>Echocardiogr</w:t>
      </w:r>
      <w:proofErr w:type="spellEnd"/>
      <w:r>
        <w:t xml:space="preserve">. 2009;22:1145-51.). Recently, we reported the Lifetime Risk algorithm was superior to both 10-year and 30-year Framingham Risk Score (FRS) algorithms in assigning subjects with carotid or femoral plaques to the high-risk FRS category for women aged 20-to-60 years and for men aged </w:t>
      </w:r>
      <w:bookmarkStart w:id="0" w:name="_GoBack"/>
      <w:bookmarkEnd w:id="0"/>
      <w:r w:rsidR="001D0921" w:rsidRPr="00055C03">
        <w:t>&lt;/= 50 years (</w:t>
      </w:r>
      <w:proofErr w:type="spellStart"/>
      <w:r w:rsidR="001D0921" w:rsidRPr="00055C03">
        <w:t>Postley</w:t>
      </w:r>
      <w:proofErr w:type="spellEnd"/>
      <w:r w:rsidR="001D0921" w:rsidRPr="00055C03">
        <w:t xml:space="preserve">, </w:t>
      </w:r>
      <w:r w:rsidR="001D0921">
        <w:t>...</w:t>
      </w:r>
      <w:r>
        <w:t xml:space="preserve"> Gardin.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Cardiol</w:t>
      </w:r>
      <w:proofErr w:type="spellEnd"/>
      <w:r>
        <w:t>. 2012</w:t>
      </w:r>
      <w:proofErr w:type="gramStart"/>
      <w:r>
        <w:t>;59:A420</w:t>
      </w:r>
      <w:proofErr w:type="gramEnd"/>
      <w:r>
        <w:t>.).The progression rate of carotid IMT is associated with relative risk for cardiovascular disease (CVD) clinical outcomes. Reduction in carotid IMT progression in lipid-lowering trials has been associated with a reduction in CVD events. However, a recent meta-analysis (</w:t>
      </w:r>
      <w:proofErr w:type="spellStart"/>
      <w:r>
        <w:t>Constanzo</w:t>
      </w:r>
      <w:proofErr w:type="spellEnd"/>
      <w:r>
        <w:t xml:space="preserve">, et al. J Am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Cardiol</w:t>
      </w:r>
      <w:proofErr w:type="spellEnd"/>
      <w:r>
        <w:t>. 2010</w:t>
      </w:r>
      <w:proofErr w:type="gramStart"/>
      <w:r>
        <w:t>;56:2006</w:t>
      </w:r>
      <w:proofErr w:type="gramEnd"/>
      <w:r>
        <w:t>-20.) questioned the reported association of regression or slowed progression of carotid IMT with reduction in CVD events.</w:t>
      </w:r>
      <w:r w:rsidR="003F1104">
        <w:t xml:space="preserve"> </w:t>
      </w:r>
      <w:r>
        <w:t xml:space="preserve">Remaining challenges include the need: </w:t>
      </w:r>
    </w:p>
    <w:p w:rsidR="003F1104" w:rsidRDefault="00B921ED">
      <w:pPr>
        <w:widowControl w:val="0"/>
        <w:autoSpaceDE w:val="0"/>
        <w:autoSpaceDN w:val="0"/>
        <w:adjustRightInd w:val="0"/>
        <w:jc w:val="both"/>
      </w:pPr>
      <w:r>
        <w:t xml:space="preserve">(1) </w:t>
      </w:r>
      <w:proofErr w:type="gramStart"/>
      <w:r>
        <w:t>to</w:t>
      </w:r>
      <w:proofErr w:type="gramEnd"/>
      <w:r>
        <w:t xml:space="preserve"> define independent predictive value of each imaging measure over clinical (e.g., Framingham) risk assessments and newer serologic markers; </w:t>
      </w:r>
    </w:p>
    <w:p w:rsidR="003F1104" w:rsidRDefault="00B921ED">
      <w:pPr>
        <w:widowControl w:val="0"/>
        <w:autoSpaceDE w:val="0"/>
        <w:autoSpaceDN w:val="0"/>
        <w:adjustRightInd w:val="0"/>
        <w:jc w:val="both"/>
      </w:pPr>
      <w:r>
        <w:t xml:space="preserve">(2) </w:t>
      </w:r>
      <w:proofErr w:type="gramStart"/>
      <w:r>
        <w:t>to</w:t>
      </w:r>
      <w:proofErr w:type="gramEnd"/>
      <w:r>
        <w:t xml:space="preserve"> determine comparative performance of imaging modalities; </w:t>
      </w:r>
    </w:p>
    <w:p w:rsidR="003F1104" w:rsidRDefault="00B921ED">
      <w:pPr>
        <w:widowControl w:val="0"/>
        <w:autoSpaceDE w:val="0"/>
        <w:autoSpaceDN w:val="0"/>
        <w:adjustRightInd w:val="0"/>
        <w:jc w:val="both"/>
      </w:pPr>
      <w:r>
        <w:t xml:space="preserve">(3) </w:t>
      </w:r>
      <w:proofErr w:type="gramStart"/>
      <w:r>
        <w:t>for</w:t>
      </w:r>
      <w:proofErr w:type="gramEnd"/>
      <w:r>
        <w:t xml:space="preserve"> additional imaging measures of plaque bioactivity; and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(4) </w:t>
      </w:r>
      <w:proofErr w:type="gramStart"/>
      <w:r>
        <w:t>to</w:t>
      </w:r>
      <w:proofErr w:type="gramEnd"/>
      <w:r>
        <w:t xml:space="preserve"> establish that imaging techniques favorably impact CVD outcomes in a cost-effective manner.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328C6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8B" w:rsidRDefault="009F018B" w:rsidP="009F018B">
      <w:r>
        <w:separator/>
      </w:r>
    </w:p>
  </w:endnote>
  <w:endnote w:type="continuationSeparator" w:id="0">
    <w:p w:rsidR="009F018B" w:rsidRDefault="009F018B" w:rsidP="009F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8B" w:rsidRDefault="009F018B" w:rsidP="009F018B">
      <w:r>
        <w:separator/>
      </w:r>
    </w:p>
  </w:footnote>
  <w:footnote w:type="continuationSeparator" w:id="0">
    <w:p w:rsidR="009F018B" w:rsidRDefault="009F018B" w:rsidP="009F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8B" w:rsidRDefault="009F018B" w:rsidP="009F018B">
    <w:pPr>
      <w:pStyle w:val="Header"/>
    </w:pPr>
    <w:r>
      <w:t>3094</w:t>
    </w:r>
  </w:p>
  <w:p w:rsidR="009F018B" w:rsidRDefault="009F0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55C03"/>
    <w:rsid w:val="001D0921"/>
    <w:rsid w:val="003F1104"/>
    <w:rsid w:val="00447B2F"/>
    <w:rsid w:val="006328C6"/>
    <w:rsid w:val="009F018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977991C9</Template>
  <TotalTime>1</TotalTime>
  <Pages>1</Pages>
  <Words>265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2012-04-19T05:13:00Z</dcterms:created>
  <dcterms:modified xsi:type="dcterms:W3CDTF">2012-04-19T05:13:00Z</dcterms:modified>
</cp:coreProperties>
</file>